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9BB3" w14:textId="77777777" w:rsidR="0024151B" w:rsidRPr="00622496" w:rsidRDefault="0024151B">
      <w:pPr>
        <w:rPr>
          <w:rFonts w:ascii="Palatino Linotype" w:hAnsi="Palatino Linotype" w:cs="Arial"/>
          <w:sz w:val="28"/>
          <w:szCs w:val="28"/>
        </w:rPr>
      </w:pPr>
      <w:r w:rsidRPr="00622496">
        <w:rPr>
          <w:rFonts w:ascii="Palatino Linotype" w:hAnsi="Palatino Linotype" w:cs="Arial"/>
          <w:b/>
          <w:sz w:val="28"/>
          <w:szCs w:val="28"/>
        </w:rPr>
        <w:t>JOB DESCRIPTION</w:t>
      </w:r>
    </w:p>
    <w:p w14:paraId="7E4B0A1A" w14:textId="77777777" w:rsidR="008E4B09" w:rsidRPr="00622496" w:rsidRDefault="008E4B09">
      <w:pPr>
        <w:rPr>
          <w:rFonts w:ascii="Palatino Linotype" w:hAnsi="Palatino Linotype" w:cs="Arial"/>
          <w:sz w:val="20"/>
          <w:szCs w:val="20"/>
        </w:rPr>
      </w:pPr>
    </w:p>
    <w:p w14:paraId="1FCF7837" w14:textId="77777777" w:rsidR="0024151B" w:rsidRPr="00622496" w:rsidRDefault="0024151B">
      <w:pPr>
        <w:rPr>
          <w:rFonts w:ascii="Palatino Linotype" w:hAnsi="Palatino Linotype" w:cs="Arial"/>
          <w:sz w:val="20"/>
          <w:szCs w:val="20"/>
        </w:rPr>
      </w:pPr>
      <w:r w:rsidRPr="00622496">
        <w:rPr>
          <w:rFonts w:ascii="Palatino Linotype" w:hAnsi="Palatino Linotype" w:cs="Arial"/>
          <w:sz w:val="20"/>
          <w:szCs w:val="20"/>
        </w:rPr>
        <w:t xml:space="preserve">This form </w:t>
      </w:r>
      <w:r w:rsidRPr="00622496">
        <w:rPr>
          <w:rFonts w:ascii="Palatino Linotype" w:hAnsi="Palatino Linotype" w:cs="Arial"/>
          <w:sz w:val="20"/>
          <w:szCs w:val="20"/>
          <w:lang w:val="en-GB"/>
        </w:rPr>
        <w:t>summarises</w:t>
      </w:r>
      <w:r w:rsidRPr="00622496">
        <w:rPr>
          <w:rFonts w:ascii="Palatino Linotype" w:hAnsi="Palatino Linotype" w:cs="Arial"/>
          <w:sz w:val="20"/>
          <w:szCs w:val="20"/>
        </w:rPr>
        <w:t xml:space="preserve"> the purpose of the job and lists its key tasks</w:t>
      </w:r>
    </w:p>
    <w:p w14:paraId="754397B1" w14:textId="77777777" w:rsidR="0024151B" w:rsidRPr="00622496" w:rsidRDefault="0024151B">
      <w:pPr>
        <w:rPr>
          <w:rFonts w:ascii="Palatino Linotype" w:hAnsi="Palatino Linotype" w:cs="Arial"/>
          <w:sz w:val="20"/>
          <w:szCs w:val="20"/>
        </w:rPr>
      </w:pPr>
      <w:r w:rsidRPr="00622496">
        <w:rPr>
          <w:rFonts w:ascii="Palatino Linotype" w:hAnsi="Palatino Linotype" w:cs="Arial"/>
          <w:sz w:val="20"/>
          <w:szCs w:val="20"/>
        </w:rPr>
        <w:t>It may be varied from time to time at the discretion of the College in consultation with the post</w:t>
      </w:r>
      <w:r w:rsidR="00B055D9" w:rsidRPr="00622496">
        <w:rPr>
          <w:rFonts w:ascii="Palatino Linotype" w:hAnsi="Palatino Linotype" w:cs="Arial"/>
          <w:sz w:val="20"/>
          <w:szCs w:val="20"/>
        </w:rPr>
        <w:t xml:space="preserve"> </w:t>
      </w:r>
      <w:r w:rsidRPr="00622496">
        <w:rPr>
          <w:rFonts w:ascii="Palatino Linotype" w:hAnsi="Palatino Linotype" w:cs="Arial"/>
          <w:sz w:val="20"/>
          <w:szCs w:val="20"/>
        </w:rPr>
        <w:t>holder</w:t>
      </w:r>
    </w:p>
    <w:p w14:paraId="3D1F469B" w14:textId="77777777" w:rsidR="0024151B" w:rsidRPr="00622496" w:rsidRDefault="0024151B">
      <w:pPr>
        <w:rPr>
          <w:rFonts w:ascii="Palatino Linotype" w:hAnsi="Palatino Linotype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5435"/>
      </w:tblGrid>
      <w:tr w:rsidR="0024151B" w:rsidRPr="00622496" w14:paraId="5545727A" w14:textId="77777777" w:rsidTr="00C35B23">
        <w:trPr>
          <w:trHeight w:val="516"/>
        </w:trPr>
        <w:tc>
          <w:tcPr>
            <w:tcW w:w="5548" w:type="dxa"/>
          </w:tcPr>
          <w:p w14:paraId="73E471F6" w14:textId="65044AD6" w:rsidR="006A47E1" w:rsidRPr="00622496" w:rsidRDefault="0024151B" w:rsidP="006A47E1">
            <w:pPr>
              <w:rPr>
                <w:rFonts w:ascii="Palatino Linotype" w:hAnsi="Palatino Linotype" w:cs="Tahoma"/>
                <w:i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Job Title: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D70B25" w:rsidRPr="007A67A9">
              <w:rPr>
                <w:rFonts w:ascii="Palatino Linotype" w:hAnsi="Palatino Linotype" w:cs="Tahoma"/>
                <w:sz w:val="20"/>
                <w:szCs w:val="20"/>
              </w:rPr>
              <w:t xml:space="preserve">Dispensary </w:t>
            </w:r>
            <w:r w:rsidR="006D5089">
              <w:rPr>
                <w:rFonts w:ascii="Palatino Linotype" w:hAnsi="Palatino Linotype" w:cs="Tahoma"/>
                <w:sz w:val="20"/>
                <w:szCs w:val="20"/>
              </w:rPr>
              <w:t>Technician</w:t>
            </w:r>
          </w:p>
        </w:tc>
        <w:tc>
          <w:tcPr>
            <w:tcW w:w="5548" w:type="dxa"/>
          </w:tcPr>
          <w:p w14:paraId="1DF4D96A" w14:textId="70E7DCEB" w:rsidR="0024151B" w:rsidRPr="00622496" w:rsidRDefault="00541FE5" w:rsidP="00D8797F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Job ref</w:t>
            </w:r>
            <w:r w:rsidR="0024151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n</w:t>
            </w: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o</w:t>
            </w:r>
            <w:r w:rsidR="0024151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:</w:t>
            </w:r>
            <w:r w:rsidR="00C35B2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F337A3" w:rsidRPr="00F337A3">
              <w:rPr>
                <w:rFonts w:ascii="Palatino Linotype" w:hAnsi="Palatino Linotype" w:cs="Tahoma"/>
                <w:bCs/>
                <w:sz w:val="20"/>
                <w:szCs w:val="20"/>
              </w:rPr>
              <w:t>CSS-0144-25</w:t>
            </w:r>
            <w:r w:rsidR="00D050E4" w:rsidRPr="00F337A3">
              <w:rPr>
                <w:rFonts w:ascii="Palatino Linotype" w:hAnsi="Palatino Linotype" w:cs="Tahoma"/>
                <w:bCs/>
                <w:sz w:val="20"/>
                <w:szCs w:val="20"/>
              </w:rPr>
              <w:t xml:space="preserve">  </w:t>
            </w:r>
          </w:p>
        </w:tc>
      </w:tr>
      <w:tr w:rsidR="0024151B" w:rsidRPr="00622496" w14:paraId="03A086CD" w14:textId="77777777" w:rsidTr="00C35B23">
        <w:trPr>
          <w:trHeight w:val="707"/>
        </w:trPr>
        <w:tc>
          <w:tcPr>
            <w:tcW w:w="5548" w:type="dxa"/>
          </w:tcPr>
          <w:p w14:paraId="64458A49" w14:textId="77777777" w:rsidR="003053C5" w:rsidRPr="00622496" w:rsidRDefault="0024151B" w:rsidP="0024151B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Grade:</w:t>
            </w:r>
            <w:r w:rsidR="00697194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D050E4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AC6162">
              <w:rPr>
                <w:rFonts w:ascii="Palatino Linotype" w:hAnsi="Palatino Linotype" w:cs="Tahoma"/>
                <w:sz w:val="20"/>
                <w:szCs w:val="20"/>
              </w:rPr>
              <w:t>3</w:t>
            </w:r>
          </w:p>
        </w:tc>
        <w:tc>
          <w:tcPr>
            <w:tcW w:w="5548" w:type="dxa"/>
          </w:tcPr>
          <w:p w14:paraId="5AD6F5CC" w14:textId="77777777" w:rsidR="0052546B" w:rsidRPr="00622496" w:rsidRDefault="0024151B" w:rsidP="001679D6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Department: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BE5B55" w:rsidRPr="00622496">
              <w:rPr>
                <w:rFonts w:ascii="Palatino Linotype" w:hAnsi="Palatino Linotype" w:cs="Tahoma"/>
                <w:sz w:val="20"/>
                <w:szCs w:val="20"/>
              </w:rPr>
              <w:t>Clinical Services &amp; Services</w:t>
            </w:r>
            <w:r w:rsidR="00832192">
              <w:rPr>
                <w:rFonts w:ascii="Palatino Linotype" w:hAnsi="Palatino Linotype" w:cs="Tahoma"/>
                <w:sz w:val="20"/>
                <w:szCs w:val="20"/>
              </w:rPr>
              <w:t>, Beaumont Sainsbury Animal Hospital</w:t>
            </w:r>
          </w:p>
        </w:tc>
      </w:tr>
      <w:tr w:rsidR="0024151B" w:rsidRPr="00622496" w14:paraId="5F8E4A4D" w14:textId="77777777" w:rsidTr="00C35B23">
        <w:trPr>
          <w:trHeight w:val="572"/>
        </w:trPr>
        <w:tc>
          <w:tcPr>
            <w:tcW w:w="5548" w:type="dxa"/>
          </w:tcPr>
          <w:p w14:paraId="40602B55" w14:textId="77777777" w:rsidR="003053C5" w:rsidRPr="00622496" w:rsidRDefault="0024151B" w:rsidP="001679D6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Accountable to: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651D6B" w:rsidRPr="00651D6B">
              <w:rPr>
                <w:rFonts w:ascii="Palatino Linotype" w:hAnsi="Palatino Linotype" w:cs="Tahoma"/>
                <w:bCs/>
                <w:sz w:val="20"/>
                <w:szCs w:val="20"/>
              </w:rPr>
              <w:t>Senior Veterinary Nurse</w:t>
            </w:r>
          </w:p>
        </w:tc>
        <w:tc>
          <w:tcPr>
            <w:tcW w:w="5548" w:type="dxa"/>
          </w:tcPr>
          <w:p w14:paraId="446B32F2" w14:textId="77777777" w:rsidR="0024151B" w:rsidRPr="00622496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Responsible for: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52546B" w:rsidRPr="00622496">
              <w:rPr>
                <w:rFonts w:ascii="Palatino Linotype" w:hAnsi="Palatino Linotype" w:cs="Tahoma"/>
                <w:sz w:val="20"/>
                <w:szCs w:val="20"/>
              </w:rPr>
              <w:t>n/a</w:t>
            </w:r>
          </w:p>
        </w:tc>
      </w:tr>
    </w:tbl>
    <w:p w14:paraId="70C54463" w14:textId="77777777" w:rsidR="0024151B" w:rsidRPr="00622496" w:rsidRDefault="0024151B">
      <w:pPr>
        <w:rPr>
          <w:rFonts w:ascii="Palatino Linotype" w:hAnsi="Palatino Linotype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622496" w14:paraId="4A420178" w14:textId="77777777">
        <w:tc>
          <w:tcPr>
            <w:tcW w:w="11096" w:type="dxa"/>
          </w:tcPr>
          <w:p w14:paraId="5ADD70B1" w14:textId="77777777" w:rsidR="00D70B25" w:rsidRPr="007A67A9" w:rsidRDefault="00D70B25" w:rsidP="00D70B2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7A67A9">
              <w:rPr>
                <w:rFonts w:ascii="Palatino Linotype" w:hAnsi="Palatino Linotype" w:cs="Tahoma"/>
                <w:b/>
                <w:sz w:val="20"/>
                <w:szCs w:val="20"/>
              </w:rPr>
              <w:t>Job summary:</w:t>
            </w:r>
          </w:p>
          <w:p w14:paraId="7C391156" w14:textId="1FE95683" w:rsidR="00D70B25" w:rsidRPr="00F337A3" w:rsidRDefault="00273A1D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You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 will be responsible for </w:t>
            </w:r>
            <w:r w:rsidR="002C2533" w:rsidRPr="00F337A3">
              <w:rPr>
                <w:rFonts w:ascii="Palatino Linotype" w:hAnsi="Palatino Linotype" w:cs="Tahoma"/>
                <w:sz w:val="20"/>
                <w:szCs w:val="20"/>
              </w:rPr>
              <w:t xml:space="preserve">the 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>completion of duties and tasks in the consulting and dispensary areas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,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 providing excellent clinical support and care at the Beaumont Sainsbury Animal Hospital (BSAH). </w:t>
            </w:r>
            <w:r w:rsidR="00AC6162" w:rsidRPr="00F337A3">
              <w:rPr>
                <w:rFonts w:ascii="Palatino Linotype" w:hAnsi="Palatino Linotype" w:cs="Tahoma"/>
                <w:sz w:val="20"/>
                <w:szCs w:val="20"/>
              </w:rPr>
              <w:t>You will assist with the coordination and running of the Clinics and Dispensary areas</w:t>
            </w:r>
            <w:r w:rsidR="00A35D06" w:rsidRPr="00F337A3">
              <w:rPr>
                <w:rFonts w:ascii="Palatino Linotype" w:hAnsi="Palatino Linotype" w:cs="Tahoma"/>
                <w:sz w:val="20"/>
                <w:szCs w:val="20"/>
              </w:rPr>
              <w:t xml:space="preserve"> whilst demonstrating a positive and enthusiastic approach</w:t>
            </w:r>
            <w:r w:rsidR="00AC6162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345B04AF" w14:textId="77777777" w:rsidR="00D70B25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Duties include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: </w:t>
            </w:r>
          </w:p>
          <w:p w14:paraId="22CF6B8B" w14:textId="77777777" w:rsidR="00D70B25" w:rsidRPr="00F337A3" w:rsidRDefault="00273A1D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E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xcellent customer service led, skilled veterinary support and a compassionate and caring service, modelling the highest standards of professional </w:t>
            </w:r>
            <w:proofErr w:type="spellStart"/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>behaviour</w:t>
            </w:r>
            <w:proofErr w:type="spellEnd"/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. </w:t>
            </w:r>
          </w:p>
          <w:p w14:paraId="0A5D6F4B" w14:textId="77777777" w:rsidR="00273A1D" w:rsidRPr="00F337A3" w:rsidRDefault="00D70B25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Modeling a respectful, effective, collaborative, collegial and supportive working relationship with all colleagues</w:t>
            </w:r>
            <w:r w:rsidR="00273A1D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, </w:t>
            </w: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to ensure delivery of optimum patient care, and customer service</w:t>
            </w:r>
            <w:r w:rsidR="00273A1D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.</w:t>
            </w:r>
          </w:p>
          <w:p w14:paraId="6420E63F" w14:textId="5D2DE337" w:rsidR="00D61374" w:rsidRPr="00F337A3" w:rsidRDefault="00273A1D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A</w:t>
            </w:r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dher</w:t>
            </w: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ing</w:t>
            </w:r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to the RVC's </w:t>
            </w:r>
            <w:proofErr w:type="spellStart"/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behaviour</w:t>
            </w:r>
            <w:proofErr w:type="spellEnd"/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framework.</w:t>
            </w:r>
            <w:r w:rsidR="00D70B25" w:rsidRPr="00F337A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</w:p>
          <w:p w14:paraId="6F7F253D" w14:textId="77777777" w:rsidR="00380C85" w:rsidRPr="00F337A3" w:rsidRDefault="00D70B25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Providing a positive contribution to the hospital team</w:t>
            </w:r>
            <w:r w:rsidR="00273A1D" w:rsidRPr="00F337A3">
              <w:rPr>
                <w:rFonts w:ascii="Palatino Linotype" w:hAnsi="Palatino Linotype" w:cs="Tahoma"/>
                <w:sz w:val="20"/>
                <w:szCs w:val="20"/>
              </w:rPr>
              <w:t xml:space="preserve">, 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to further the reputation and image of the Hospital and College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7B1CF19A" w14:textId="4EF13E2F" w:rsidR="00D61374" w:rsidRPr="00F337A3" w:rsidRDefault="00D61374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Ensure consistent and sufficient stock levels are maintained with minimal wastage. </w:t>
            </w:r>
          </w:p>
          <w:p w14:paraId="7BC48CF8" w14:textId="44729723" w:rsidR="00AC6162" w:rsidRPr="00F337A3" w:rsidRDefault="00AC6162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Assist with problem solving for daily planning as well as implementing actions throughout the day</w:t>
            </w:r>
            <w:r w:rsidR="008E0999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0AE07446" w14:textId="77777777" w:rsidR="00117A88" w:rsidRDefault="00117A88" w:rsidP="00F337A3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Assist with administration duties of relevant computer systems.</w:t>
            </w:r>
          </w:p>
          <w:p w14:paraId="280B0816" w14:textId="77777777" w:rsidR="00F337A3" w:rsidRPr="00F337A3" w:rsidRDefault="00F337A3" w:rsidP="00F337A3">
            <w:pPr>
              <w:pStyle w:val="ListParagraph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</w:tbl>
    <w:p w14:paraId="613F2B63" w14:textId="77777777" w:rsidR="0024151B" w:rsidRPr="00622496" w:rsidRDefault="0024151B">
      <w:pPr>
        <w:rPr>
          <w:rFonts w:ascii="Palatino Linotype" w:hAnsi="Palatino Linotype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651D6B" w14:paraId="70D1C362" w14:textId="77777777">
        <w:tc>
          <w:tcPr>
            <w:tcW w:w="11096" w:type="dxa"/>
          </w:tcPr>
          <w:p w14:paraId="4F706A27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Communication</w:t>
            </w:r>
            <w:r w:rsidR="00DD0105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Skills</w:t>
            </w:r>
          </w:p>
          <w:p w14:paraId="26A5374E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2B477CB6" w14:textId="77777777" w:rsidR="00D70B25" w:rsidRPr="00F337A3" w:rsidRDefault="00273A1D" w:rsidP="00F337A3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C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lear and concise communication 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with the team and clients, via all available channels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70880FA1" w14:textId="77777777" w:rsidR="00D70B25" w:rsidRPr="00F337A3" w:rsidRDefault="00D70B25" w:rsidP="00F337A3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>Re</w:t>
            </w:r>
            <w:r w:rsidR="00273A1D"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spond </w:t>
            </w:r>
            <w:r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in a helpful manner 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to client and </w:t>
            </w:r>
            <w:r w:rsidR="00273A1D" w:rsidRPr="00F337A3">
              <w:rPr>
                <w:rFonts w:ascii="Palatino Linotype" w:hAnsi="Palatino Linotype" w:cs="Tahoma"/>
                <w:sz w:val="20"/>
                <w:szCs w:val="20"/>
              </w:rPr>
              <w:t>team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enquires</w:t>
            </w:r>
            <w:r w:rsidR="00273A1D" w:rsidRPr="00F337A3">
              <w:rPr>
                <w:rFonts w:ascii="Palatino Linotype" w:hAnsi="Palatino Linotype" w:cs="Tahoma"/>
                <w:sz w:val="20"/>
                <w:szCs w:val="20"/>
              </w:rPr>
              <w:t>/requests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2ECC9890" w14:textId="77777777" w:rsidR="00D70B25" w:rsidRPr="00F337A3" w:rsidRDefault="00D70B25" w:rsidP="00F337A3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Resolve queries and investigate as necessary to provide information as required. </w:t>
            </w:r>
          </w:p>
          <w:p w14:paraId="7A059690" w14:textId="77777777" w:rsidR="00D8797F" w:rsidRPr="00F337A3" w:rsidRDefault="00D70B25" w:rsidP="00F337A3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Use tact and discretion when working with sensitive and personal issues.</w:t>
            </w:r>
          </w:p>
          <w:p w14:paraId="3158A5E9" w14:textId="77777777" w:rsidR="00117A88" w:rsidRDefault="00117A88" w:rsidP="00F337A3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Liaise with external stakeholders for example wholesalers and waste companies</w:t>
            </w:r>
            <w:r w:rsidR="008E0999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36E12BD" w14:textId="734AE2D1" w:rsidR="00F337A3" w:rsidRPr="00F337A3" w:rsidRDefault="00F337A3" w:rsidP="00F337A3">
            <w:pPr>
              <w:pStyle w:val="ListParagraph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24151B" w:rsidRPr="00651D6B" w14:paraId="45925E83" w14:textId="77777777">
        <w:tc>
          <w:tcPr>
            <w:tcW w:w="11096" w:type="dxa"/>
          </w:tcPr>
          <w:p w14:paraId="3A4187EE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Service Delivery</w:t>
            </w:r>
          </w:p>
          <w:p w14:paraId="7F087CB7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03A56EB9" w14:textId="55A8A6EC" w:rsidR="00D70B25" w:rsidRPr="00F337A3" w:rsidRDefault="00D70B25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C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>omplete daily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duties and responsibilities of </w:t>
            </w:r>
            <w:r w:rsidR="002C2533" w:rsidRPr="00F337A3">
              <w:rPr>
                <w:rFonts w:ascii="Palatino Linotype" w:hAnsi="Palatino Linotype" w:cs="Tahoma"/>
                <w:sz w:val="20"/>
                <w:szCs w:val="20"/>
              </w:rPr>
              <w:t>the dispensary and adjoining areas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to the highest standard.</w:t>
            </w:r>
          </w:p>
          <w:p w14:paraId="7C955498" w14:textId="77777777" w:rsidR="00DB2B27" w:rsidRPr="00F337A3" w:rsidRDefault="00DB2B27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E</w:t>
            </w:r>
            <w:r w:rsidR="00117A88" w:rsidRPr="00F337A3">
              <w:rPr>
                <w:rFonts w:ascii="Palatino Linotype" w:hAnsi="Palatino Linotype" w:cs="Tahoma"/>
                <w:sz w:val="20"/>
                <w:szCs w:val="20"/>
              </w:rPr>
              <w:t>n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sure relevant tasks are being completed in the dispensary and consult areas.</w:t>
            </w:r>
          </w:p>
          <w:p w14:paraId="07DB3D90" w14:textId="77777777" w:rsidR="000875BF" w:rsidRPr="00F337A3" w:rsidRDefault="00DB2B27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Follow and assist with the implementation of 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>hospital policies, protocols, clinical governance and standards</w:t>
            </w:r>
            <w:r w:rsidR="0092287B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, and attend relevant training as required.</w:t>
            </w:r>
          </w:p>
          <w:p w14:paraId="00D577FC" w14:textId="7BA6982D" w:rsidR="006C6FB7" w:rsidRPr="00F337A3" w:rsidRDefault="006C6FB7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 xml:space="preserve">Follow guidelines for patient and facility management for awarded accreditations </w:t>
            </w:r>
            <w:r w:rsidR="008E0999" w:rsidRPr="00F337A3">
              <w:rPr>
                <w:rFonts w:ascii="Palatino Linotype" w:hAnsi="Palatino Linotype" w:cs="Arial"/>
                <w:sz w:val="20"/>
                <w:szCs w:val="20"/>
              </w:rPr>
              <w:t>including</w:t>
            </w:r>
            <w:r w:rsidRPr="00F337A3">
              <w:rPr>
                <w:rFonts w:ascii="Palatino Linotype" w:hAnsi="Palatino Linotype" w:cs="Arial"/>
                <w:sz w:val="20"/>
                <w:szCs w:val="20"/>
              </w:rPr>
              <w:t xml:space="preserve"> RCVS, ISFM and RWAF.</w:t>
            </w:r>
          </w:p>
          <w:p w14:paraId="1868BAA4" w14:textId="1AAD9D67" w:rsidR="006C6FB7" w:rsidRPr="00F337A3" w:rsidRDefault="00B6198C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Carry out administrative tasks and updates on relevant computer systems </w:t>
            </w:r>
            <w:r w:rsidR="008E0999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including</w:t>
            </w: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Rx</w:t>
            </w:r>
            <w:r w:rsidR="008E0999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.</w:t>
            </w:r>
          </w:p>
          <w:p w14:paraId="63C914DB" w14:textId="77777777" w:rsidR="0096389B" w:rsidRPr="00F337A3" w:rsidRDefault="0096389B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Assist with the development of dispensary and provide input to local policies and procedures.</w:t>
            </w:r>
          </w:p>
          <w:p w14:paraId="18F54758" w14:textId="4F6C4DDB" w:rsidR="00D61374" w:rsidRPr="00F337A3" w:rsidRDefault="00D61374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lastRenderedPageBreak/>
              <w:t>Complete daily stock checks to e</w:t>
            </w:r>
            <w:r w:rsidR="002C2533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nsure 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consistent and sufficient stock levels are maintained.</w:t>
            </w:r>
          </w:p>
          <w:p w14:paraId="5A2DB38F" w14:textId="77777777" w:rsidR="002C2533" w:rsidRDefault="00D61374" w:rsidP="00F337A3">
            <w:pPr>
              <w:pStyle w:val="ListParagraph"/>
              <w:numPr>
                <w:ilvl w:val="0"/>
                <w:numId w:val="6"/>
              </w:numPr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Ensure </w:t>
            </w:r>
            <w:r w:rsidR="002C2533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stock rotation is </w:t>
            </w:r>
            <w:r w:rsidR="00BF4F45"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performed,</w:t>
            </w: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and wastage is minimal.</w:t>
            </w:r>
          </w:p>
          <w:p w14:paraId="04CCF2FC" w14:textId="62C8D36D" w:rsidR="00F337A3" w:rsidRPr="00F337A3" w:rsidRDefault="00F337A3" w:rsidP="00F337A3">
            <w:pPr>
              <w:pStyle w:val="ListParagraph"/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</w:p>
        </w:tc>
      </w:tr>
      <w:tr w:rsidR="00BD20AC" w:rsidRPr="00651D6B" w14:paraId="0D2D9D89" w14:textId="77777777">
        <w:tc>
          <w:tcPr>
            <w:tcW w:w="11096" w:type="dxa"/>
          </w:tcPr>
          <w:p w14:paraId="1B40A930" w14:textId="77777777" w:rsidR="00BD20AC" w:rsidRPr="00651D6B" w:rsidRDefault="00BD20AC" w:rsidP="00BD20A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lastRenderedPageBreak/>
              <w:t>Competency: Teamwork &amp; Motivation</w:t>
            </w:r>
          </w:p>
          <w:p w14:paraId="1AA74D4A" w14:textId="77777777" w:rsidR="00F6645B" w:rsidRPr="00651D6B" w:rsidRDefault="00BD20AC" w:rsidP="00BA7460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1F4CC1DD" w14:textId="77777777" w:rsidR="00D70B25" w:rsidRPr="00F337A3" w:rsidRDefault="00D70B25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Engage in individual appraisals and regular team meetings, be receptive to diverse viewpoints and promoting inclusivity.</w:t>
            </w:r>
          </w:p>
          <w:p w14:paraId="5EB5F4AE" w14:textId="43851BF0" w:rsidR="001E27F8" w:rsidRPr="00F337A3" w:rsidRDefault="0092287B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D</w:t>
            </w:r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 xml:space="preserve">emonstrate the RVC’s </w:t>
            </w:r>
            <w:r w:rsidR="00F337A3"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values,</w:t>
            </w:r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 xml:space="preserve"> selflessness, integrity, objectivity, accountability, openness, honesty, </w:t>
            </w:r>
            <w:proofErr w:type="gramStart"/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trust</w:t>
            </w:r>
            <w:proofErr w:type="gramEnd"/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 xml:space="preserve"> and respect.</w:t>
            </w:r>
          </w:p>
          <w:p w14:paraId="0578964D" w14:textId="77777777" w:rsidR="000C3AD9" w:rsidRPr="00F337A3" w:rsidRDefault="000C3AD9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>Liaise with other areas and teams to ensure efficiency to meet and exceed the needs of patients.</w:t>
            </w:r>
          </w:p>
          <w:p w14:paraId="7E2AA857" w14:textId="77777777" w:rsidR="000C3AD9" w:rsidRPr="00F337A3" w:rsidRDefault="000C3AD9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>Maintain a flexible approach to work in a changing environment.</w:t>
            </w:r>
          </w:p>
          <w:p w14:paraId="4588FD6D" w14:textId="77777777" w:rsidR="000C3AD9" w:rsidRPr="00F337A3" w:rsidRDefault="000C3AD9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>Self-motivate and motivate others within the team.</w:t>
            </w:r>
          </w:p>
          <w:p w14:paraId="336F2720" w14:textId="77777777" w:rsidR="0096389B" w:rsidRPr="00F337A3" w:rsidRDefault="0096389B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>Support team members through challenges and changes.</w:t>
            </w:r>
          </w:p>
          <w:p w14:paraId="4A3CB903" w14:textId="77777777" w:rsidR="000C3AD9" w:rsidRPr="00F337A3" w:rsidRDefault="000C3AD9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>Demonstrate full engagement and commitment to deliver effective patient care.</w:t>
            </w:r>
          </w:p>
          <w:p w14:paraId="565B38C0" w14:textId="77777777" w:rsidR="00B6198C" w:rsidRPr="00F337A3" w:rsidRDefault="00B6198C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>Encourage a positive working environment.</w:t>
            </w:r>
          </w:p>
          <w:p w14:paraId="1F212AD8" w14:textId="77777777" w:rsidR="00B62C37" w:rsidRDefault="00B62C37" w:rsidP="00F337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F337A3">
              <w:rPr>
                <w:rFonts w:ascii="Palatino Linotype" w:hAnsi="Palatino Linotype" w:cs="Arial"/>
                <w:sz w:val="20"/>
                <w:szCs w:val="20"/>
              </w:rPr>
              <w:t>Lead others by example.</w:t>
            </w:r>
          </w:p>
          <w:p w14:paraId="16927F62" w14:textId="264E5E4D" w:rsidR="00F337A3" w:rsidRPr="00F337A3" w:rsidRDefault="00F337A3" w:rsidP="00F337A3">
            <w:pPr>
              <w:pStyle w:val="ListParagrap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4151B" w:rsidRPr="00651D6B" w14:paraId="7F39A5D8" w14:textId="77777777">
        <w:tc>
          <w:tcPr>
            <w:tcW w:w="11096" w:type="dxa"/>
          </w:tcPr>
          <w:p w14:paraId="2A013676" w14:textId="77777777" w:rsidR="0024151B" w:rsidRPr="00651D6B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065C48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Planning and 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  <w:lang w:val="en-GB"/>
              </w:rPr>
              <w:t>Organisation</w:t>
            </w:r>
          </w:p>
          <w:p w14:paraId="0B930E5C" w14:textId="77777777" w:rsidR="0024151B" w:rsidRPr="00651D6B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239A8975" w14:textId="57B835F9" w:rsidR="00B6198C" w:rsidRPr="00F337A3" w:rsidRDefault="00B6198C" w:rsidP="00F337A3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Assist with the coordination and running of the Clinics and Dispensary team and areas</w:t>
            </w:r>
            <w:r w:rsidR="008E0999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7A982385" w14:textId="77777777" w:rsidR="0092287B" w:rsidRPr="00F337A3" w:rsidRDefault="00D70B25" w:rsidP="00F337A3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Make decisions 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>daily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regarding 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>o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rder of tasks</w:t>
            </w:r>
            <w:r w:rsidR="00E86208" w:rsidRPr="00F337A3">
              <w:rPr>
                <w:rFonts w:ascii="Palatino Linotype" w:hAnsi="Palatino Linotype" w:cs="Tahoma"/>
                <w:sz w:val="20"/>
                <w:szCs w:val="20"/>
              </w:rPr>
              <w:t>,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to ensure all objectives are completed on time and to a high standard</w:t>
            </w:r>
            <w:r w:rsidR="00E86208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3997933D" w14:textId="77777777" w:rsidR="0092287B" w:rsidRPr="00F337A3" w:rsidRDefault="00B6198C" w:rsidP="00F337A3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Problem solve and 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>suggest</w:t>
            </w:r>
            <w:r w:rsidR="0092287B" w:rsidRPr="00F337A3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>constructive solutions to challenges</w:t>
            </w:r>
            <w:r w:rsidR="00E86208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72440CFE" w14:textId="77777777" w:rsidR="00931E52" w:rsidRPr="00F337A3" w:rsidRDefault="00D70B25" w:rsidP="00F337A3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Adhere to Hospital protocols for time keeping and absence and cooperate in reorganization to accommodate sickness or clinical emergencies and ensure patient and client service is maintained.</w:t>
            </w:r>
          </w:p>
          <w:p w14:paraId="06F8509F" w14:textId="77777777" w:rsidR="00F337A3" w:rsidRPr="00651D6B" w:rsidRDefault="00F337A3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24151B" w:rsidRPr="00651D6B" w14:paraId="09EB2486" w14:textId="77777777">
        <w:tc>
          <w:tcPr>
            <w:tcW w:w="11096" w:type="dxa"/>
          </w:tcPr>
          <w:p w14:paraId="619C579D" w14:textId="77777777" w:rsidR="0024151B" w:rsidRPr="00651D6B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065C48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Initiative and Problem Solving</w:t>
            </w:r>
          </w:p>
          <w:p w14:paraId="45D9FD86" w14:textId="77777777" w:rsidR="00BA7460" w:rsidRPr="00651D6B" w:rsidRDefault="0024151B" w:rsidP="00BA7460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56DFCF33" w14:textId="77777777" w:rsidR="00E86208" w:rsidRPr="00F337A3" w:rsidRDefault="00E86208" w:rsidP="00F337A3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Use initiative to pre-empt</w:t>
            </w:r>
            <w:r w:rsidR="00402FA6" w:rsidRPr="00F337A3">
              <w:rPr>
                <w:rFonts w:ascii="Palatino Linotype" w:hAnsi="Palatino Linotype" w:cs="Tahoma"/>
                <w:sz w:val="20"/>
                <w:szCs w:val="20"/>
              </w:rPr>
              <w:t>ively identify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potential problems (with people and resources i.e. orders/equipment) and find solutions </w:t>
            </w:r>
            <w:r w:rsidR="00B6198C" w:rsidRPr="00F337A3">
              <w:rPr>
                <w:rFonts w:ascii="Palatino Linotype" w:hAnsi="Palatino Linotype" w:cs="Tahoma"/>
                <w:sz w:val="20"/>
                <w:szCs w:val="20"/>
              </w:rPr>
              <w:t xml:space="preserve">and escalate challenges 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where necessary.</w:t>
            </w:r>
          </w:p>
          <w:p w14:paraId="631CC957" w14:textId="77777777" w:rsidR="0092287B" w:rsidRPr="00F337A3" w:rsidRDefault="00D70B25" w:rsidP="00F337A3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Implement change </w:t>
            </w:r>
            <w:r w:rsidR="00E86208" w:rsidRPr="00F337A3">
              <w:rPr>
                <w:rFonts w:ascii="Palatino Linotype" w:hAnsi="Palatino Linotype" w:cs="Tahoma"/>
                <w:sz w:val="20"/>
                <w:szCs w:val="20"/>
              </w:rPr>
              <w:t xml:space="preserve">as required; 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following procedures and informing </w:t>
            </w:r>
            <w:r w:rsidR="00E86208" w:rsidRPr="00F337A3">
              <w:rPr>
                <w:rFonts w:ascii="Palatino Linotype" w:hAnsi="Palatino Linotype" w:cs="Tahoma"/>
                <w:sz w:val="20"/>
                <w:szCs w:val="20"/>
              </w:rPr>
              <w:t>teams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/students of changes. </w:t>
            </w:r>
          </w:p>
          <w:p w14:paraId="62650B6F" w14:textId="77777777" w:rsidR="00931E52" w:rsidRPr="00F337A3" w:rsidRDefault="00B6198C" w:rsidP="00F337A3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Work collaboratively within budget con</w:t>
            </w:r>
            <w:r w:rsidR="00491FE1" w:rsidRPr="00F337A3">
              <w:rPr>
                <w:rFonts w:ascii="Palatino Linotype" w:hAnsi="Palatino Linotype" w:cs="Tahoma"/>
                <w:sz w:val="20"/>
                <w:szCs w:val="20"/>
              </w:rPr>
              <w:t>s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traints.</w:t>
            </w:r>
          </w:p>
          <w:p w14:paraId="597492B1" w14:textId="77777777" w:rsidR="00931E52" w:rsidRPr="00F337A3" w:rsidRDefault="00402FA6" w:rsidP="00F337A3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Participate in discussion of operational difficulties and assist with implementing effective and constructive solutions.</w:t>
            </w:r>
          </w:p>
          <w:p w14:paraId="7B1991E0" w14:textId="77777777" w:rsidR="00402FA6" w:rsidRPr="00F337A3" w:rsidRDefault="00402FA6" w:rsidP="00F337A3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Use personal judgement and initiative to assess systems and processes with view to improve efficiency of all services and areas of the hospital.</w:t>
            </w:r>
          </w:p>
          <w:p w14:paraId="682C6352" w14:textId="77777777" w:rsidR="00F337A3" w:rsidRPr="00651D6B" w:rsidRDefault="00F337A3" w:rsidP="00402FA6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4A1FE6" w:rsidRPr="00651D6B" w14:paraId="1BC574C0" w14:textId="77777777">
        <w:tc>
          <w:tcPr>
            <w:tcW w:w="11096" w:type="dxa"/>
          </w:tcPr>
          <w:p w14:paraId="1CE4D317" w14:textId="77777777" w:rsidR="004A1FE6" w:rsidRPr="00CF1285" w:rsidRDefault="004A1FE6" w:rsidP="004A1FE6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065C48" w:rsidRPr="00CF1285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Pr="00CF1285">
              <w:rPr>
                <w:rFonts w:ascii="Palatino Linotype" w:hAnsi="Palatino Linotype" w:cs="Tahoma"/>
                <w:b/>
                <w:sz w:val="20"/>
                <w:szCs w:val="20"/>
              </w:rPr>
              <w:t>Teaching &amp; Training</w:t>
            </w:r>
          </w:p>
          <w:p w14:paraId="1182EBDB" w14:textId="77777777" w:rsidR="004A1FE6" w:rsidRPr="00CF1285" w:rsidRDefault="004A1FE6" w:rsidP="004A1FE6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669EE382" w14:textId="77777777" w:rsidR="00664F7A" w:rsidRPr="00F337A3" w:rsidRDefault="00664F7A" w:rsidP="00F337A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Ensure a high standard of first opinion practice is demonstrated to the veterinary students (clinical standards, professional standards, financial and clinical governance).</w:t>
            </w:r>
          </w:p>
          <w:p w14:paraId="02BA57B6" w14:textId="77777777" w:rsidR="00931E52" w:rsidRPr="00F337A3" w:rsidRDefault="00931E52" w:rsidP="00F337A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P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rovide support to 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>those using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 consulting rooms, dispensary, lab or treatment room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. </w:t>
            </w:r>
          </w:p>
          <w:p w14:paraId="41C38682" w14:textId="77777777" w:rsidR="00491FE1" w:rsidRPr="00F337A3" w:rsidRDefault="00491FE1" w:rsidP="00F337A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Assist with team development and support.</w:t>
            </w:r>
          </w:p>
          <w:p w14:paraId="500482F4" w14:textId="77777777" w:rsidR="00664F7A" w:rsidRPr="00F337A3" w:rsidRDefault="00402FA6" w:rsidP="00F337A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Regularly self-assess own knowledge and skills and subsequently attend relevant training for further development.</w:t>
            </w:r>
          </w:p>
          <w:p w14:paraId="36CAC3C7" w14:textId="2C6C7459" w:rsidR="00F337A3" w:rsidRPr="00CF1285" w:rsidRDefault="00F337A3" w:rsidP="00402FA6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24151B" w:rsidRPr="00651D6B" w14:paraId="44788ADA" w14:textId="77777777">
        <w:tc>
          <w:tcPr>
            <w:tcW w:w="11096" w:type="dxa"/>
          </w:tcPr>
          <w:p w14:paraId="011C99DC" w14:textId="77777777" w:rsidR="00D70B25" w:rsidRPr="00651D6B" w:rsidRDefault="00D70B25" w:rsidP="00D70B2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Competency: Knowledge and Experience </w:t>
            </w:r>
          </w:p>
          <w:p w14:paraId="41473190" w14:textId="77777777" w:rsidR="00D70B25" w:rsidRPr="00651D6B" w:rsidRDefault="00D70B25" w:rsidP="00D70B2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63453455" w14:textId="38F865F7" w:rsidR="00C84D5B" w:rsidRPr="00F337A3" w:rsidRDefault="00C84D5B" w:rsidP="00F337A3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Experience and proven competence in providing clinical support for patients in a veterinary practice</w:t>
            </w:r>
            <w:r w:rsidR="008E0999" w:rsidRPr="00F337A3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1F3DEED5" w14:textId="6CCDF064" w:rsidR="002C2533" w:rsidRPr="00F337A3" w:rsidRDefault="002C2533" w:rsidP="00F337A3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lastRenderedPageBreak/>
              <w:t>Understanding the legalization surrounding medication usage and dispensing within a clinical field.</w:t>
            </w:r>
          </w:p>
          <w:p w14:paraId="64BECD64" w14:textId="77777777" w:rsidR="00931E52" w:rsidRPr="00F337A3" w:rsidRDefault="00C84D5B" w:rsidP="00F337A3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Achieving/maintaining </w:t>
            </w:r>
            <w:r w:rsidR="00C13C9B" w:rsidRPr="00F337A3">
              <w:rPr>
                <w:rFonts w:ascii="Palatino Linotype" w:hAnsi="Palatino Linotype" w:cs="Tahoma"/>
                <w:sz w:val="20"/>
                <w:szCs w:val="20"/>
              </w:rPr>
              <w:t>an appropriate dispensing course/</w:t>
            </w:r>
            <w:r w:rsidR="00D61374" w:rsidRPr="00F337A3">
              <w:rPr>
                <w:rFonts w:ascii="Palatino Linotype" w:hAnsi="Palatino Linotype" w:cs="Tahoma"/>
                <w:sz w:val="20"/>
                <w:szCs w:val="20"/>
              </w:rPr>
              <w:t xml:space="preserve">qualification </w:t>
            </w:r>
            <w:r w:rsidR="00BF4F45" w:rsidRPr="00F337A3">
              <w:rPr>
                <w:rFonts w:ascii="Palatino Linotype" w:hAnsi="Palatino Linotype" w:cs="Tahoma"/>
                <w:sz w:val="20"/>
                <w:szCs w:val="20"/>
              </w:rPr>
              <w:t>with attendance to</w:t>
            </w:r>
            <w:r w:rsidRPr="00F337A3">
              <w:rPr>
                <w:rFonts w:ascii="Palatino Linotype" w:hAnsi="Palatino Linotype" w:cs="Tahoma"/>
                <w:sz w:val="20"/>
                <w:szCs w:val="20"/>
              </w:rPr>
              <w:t xml:space="preserve"> training seminars a</w:t>
            </w:r>
            <w:r w:rsidR="00BF4F45" w:rsidRPr="00F337A3">
              <w:rPr>
                <w:rFonts w:ascii="Palatino Linotype" w:hAnsi="Palatino Linotype" w:cs="Tahoma"/>
                <w:sz w:val="20"/>
                <w:szCs w:val="20"/>
              </w:rPr>
              <w:t>s required.</w:t>
            </w:r>
          </w:p>
          <w:p w14:paraId="2DD7A242" w14:textId="7A6D0FFB" w:rsidR="00F337A3" w:rsidRPr="00651D6B" w:rsidRDefault="00F337A3" w:rsidP="00664F7A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24151B" w:rsidRPr="00622496" w14:paraId="59E2950E" w14:textId="77777777">
        <w:tc>
          <w:tcPr>
            <w:tcW w:w="11096" w:type="dxa"/>
          </w:tcPr>
          <w:p w14:paraId="5F73B4F8" w14:textId="77777777" w:rsidR="00242354" w:rsidRPr="00651D6B" w:rsidRDefault="00242354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lastRenderedPageBreak/>
              <w:t>Competency:</w:t>
            </w:r>
            <w:r w:rsidR="00065C48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Flexibility</w:t>
            </w:r>
            <w:r w:rsidR="0024151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</w:p>
          <w:p w14:paraId="74F27DE2" w14:textId="77777777" w:rsidR="00242354" w:rsidRPr="00651D6B" w:rsidRDefault="00242354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15D4479B" w14:textId="77777777" w:rsidR="00D70B25" w:rsidRPr="00F337A3" w:rsidRDefault="00931E52" w:rsidP="00F337A3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 xml:space="preserve">Be </w:t>
            </w:r>
            <w:r w:rsidR="00D70B25" w:rsidRPr="00F337A3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receptive for continuous change and improvements.</w:t>
            </w:r>
            <w:r w:rsidR="00D70B25" w:rsidRPr="00F337A3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0BCBCC92" w14:textId="77777777" w:rsidR="00D70B25" w:rsidRPr="00F337A3" w:rsidRDefault="00D70B25" w:rsidP="00F337A3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 w:cs="Tahoma"/>
                <w:sz w:val="20"/>
                <w:szCs w:val="20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</w:rPr>
              <w:t>Maintain a flexible approach and dedication to work in a busy environment.</w:t>
            </w:r>
          </w:p>
          <w:p w14:paraId="4C404B44" w14:textId="77777777" w:rsidR="00931E52" w:rsidRPr="00F337A3" w:rsidRDefault="00D70B25" w:rsidP="00F337A3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 w:cs="Tahoma"/>
                <w:sz w:val="20"/>
                <w:szCs w:val="20"/>
                <w:lang w:val="en-GB"/>
              </w:rPr>
            </w:pPr>
            <w:r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To deliver services effectively, a degree of flexibility </w:t>
            </w:r>
            <w:proofErr w:type="gramStart"/>
            <w:r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is </w:t>
            </w:r>
            <w:r w:rsidR="008E0999"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>needed</w:t>
            </w:r>
            <w:proofErr w:type="gramEnd"/>
            <w:r w:rsidR="008E0999"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>,</w:t>
            </w:r>
            <w:r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 and the post holder may </w:t>
            </w:r>
            <w:proofErr w:type="gramStart"/>
            <w:r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>be required</w:t>
            </w:r>
            <w:proofErr w:type="gramEnd"/>
            <w:r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 to perform work not specifically referred to above.</w:t>
            </w:r>
            <w:r w:rsidR="00DF4C5E" w:rsidRPr="00F337A3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 </w:t>
            </w:r>
          </w:p>
          <w:p w14:paraId="03C93AD4" w14:textId="6C930310" w:rsidR="00F337A3" w:rsidRPr="008E0999" w:rsidRDefault="00F337A3" w:rsidP="008E0999">
            <w:pPr>
              <w:rPr>
                <w:rFonts w:ascii="Palatino Linotype" w:hAnsi="Palatino Linotype" w:cs="Tahoma"/>
                <w:sz w:val="20"/>
                <w:szCs w:val="20"/>
                <w:lang w:val="en-GB"/>
              </w:rPr>
            </w:pPr>
          </w:p>
        </w:tc>
      </w:tr>
    </w:tbl>
    <w:p w14:paraId="647D2335" w14:textId="77777777" w:rsidR="008E4B09" w:rsidRPr="00622496" w:rsidRDefault="008E4B09">
      <w:pPr>
        <w:rPr>
          <w:rFonts w:ascii="Palatino Linotype" w:hAnsi="Palatino Linotype" w:cs="Tahoma"/>
          <w:sz w:val="20"/>
          <w:szCs w:val="20"/>
        </w:rPr>
      </w:pPr>
    </w:p>
    <w:sectPr w:rsidR="008E4B09" w:rsidRPr="00622496" w:rsidSect="00A77F1E">
      <w:headerReference w:type="default" r:id="rId11"/>
      <w:headerReference w:type="first" r:id="rId12"/>
      <w:pgSz w:w="12240" w:h="15840"/>
      <w:pgMar w:top="1977" w:right="680" w:bottom="36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C455" w14:textId="77777777" w:rsidR="002B5EFD" w:rsidRDefault="002B5EFD" w:rsidP="00C5678C">
      <w:r>
        <w:separator/>
      </w:r>
    </w:p>
  </w:endnote>
  <w:endnote w:type="continuationSeparator" w:id="0">
    <w:p w14:paraId="6D5C7EE6" w14:textId="77777777" w:rsidR="002B5EFD" w:rsidRDefault="002B5EFD" w:rsidP="00C5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A263" w14:textId="77777777" w:rsidR="002B5EFD" w:rsidRDefault="002B5EFD" w:rsidP="00C5678C">
      <w:r>
        <w:separator/>
      </w:r>
    </w:p>
  </w:footnote>
  <w:footnote w:type="continuationSeparator" w:id="0">
    <w:p w14:paraId="2D56B098" w14:textId="77777777" w:rsidR="002B5EFD" w:rsidRDefault="002B5EFD" w:rsidP="00C5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58DD" w14:textId="77777777" w:rsidR="00C453B1" w:rsidRDefault="00C453B1" w:rsidP="00242354">
    <w:pPr>
      <w:pStyle w:val="Header"/>
      <w:tabs>
        <w:tab w:val="clear" w:pos="4513"/>
        <w:tab w:val="clear" w:pos="9026"/>
        <w:tab w:val="left" w:pos="40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3808" w14:textId="7E60F9E8" w:rsidR="00C453B1" w:rsidRDefault="00AB7E5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B206546" wp14:editId="30AD2B40">
          <wp:simplePos x="0" y="0"/>
          <wp:positionH relativeFrom="column">
            <wp:posOffset>-472440</wp:posOffset>
          </wp:positionH>
          <wp:positionV relativeFrom="paragraph">
            <wp:posOffset>-459105</wp:posOffset>
          </wp:positionV>
          <wp:extent cx="7988300" cy="952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39D"/>
    <w:multiLevelType w:val="hybridMultilevel"/>
    <w:tmpl w:val="28409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4EF"/>
    <w:multiLevelType w:val="hybridMultilevel"/>
    <w:tmpl w:val="19FA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12C4"/>
    <w:multiLevelType w:val="hybridMultilevel"/>
    <w:tmpl w:val="5E74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4B2B"/>
    <w:multiLevelType w:val="hybridMultilevel"/>
    <w:tmpl w:val="0864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A2569"/>
    <w:multiLevelType w:val="hybridMultilevel"/>
    <w:tmpl w:val="B03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80939"/>
    <w:multiLevelType w:val="hybridMultilevel"/>
    <w:tmpl w:val="E5B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20481"/>
    <w:multiLevelType w:val="hybridMultilevel"/>
    <w:tmpl w:val="CC24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0688"/>
    <w:multiLevelType w:val="hybridMultilevel"/>
    <w:tmpl w:val="87DC7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C59FE"/>
    <w:multiLevelType w:val="hybridMultilevel"/>
    <w:tmpl w:val="494C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A341B"/>
    <w:multiLevelType w:val="hybridMultilevel"/>
    <w:tmpl w:val="5BD6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3716"/>
    <w:multiLevelType w:val="hybridMultilevel"/>
    <w:tmpl w:val="2AAC7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127AB"/>
    <w:multiLevelType w:val="hybridMultilevel"/>
    <w:tmpl w:val="1A1C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180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2136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13710">
    <w:abstractNumId w:val="11"/>
  </w:num>
  <w:num w:numId="4" w16cid:durableId="764763622">
    <w:abstractNumId w:val="10"/>
  </w:num>
  <w:num w:numId="5" w16cid:durableId="1094328168">
    <w:abstractNumId w:val="1"/>
  </w:num>
  <w:num w:numId="6" w16cid:durableId="465241117">
    <w:abstractNumId w:val="0"/>
  </w:num>
  <w:num w:numId="7" w16cid:durableId="1885680478">
    <w:abstractNumId w:val="8"/>
  </w:num>
  <w:num w:numId="8" w16cid:durableId="569736382">
    <w:abstractNumId w:val="9"/>
  </w:num>
  <w:num w:numId="9" w16cid:durableId="1484783859">
    <w:abstractNumId w:val="2"/>
  </w:num>
  <w:num w:numId="10" w16cid:durableId="1450053453">
    <w:abstractNumId w:val="3"/>
  </w:num>
  <w:num w:numId="11" w16cid:durableId="1210654633">
    <w:abstractNumId w:val="7"/>
  </w:num>
  <w:num w:numId="12" w16cid:durableId="401559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10B12"/>
    <w:rsid w:val="000152B0"/>
    <w:rsid w:val="000254DB"/>
    <w:rsid w:val="00030FBB"/>
    <w:rsid w:val="00065C48"/>
    <w:rsid w:val="000875BF"/>
    <w:rsid w:val="00092D79"/>
    <w:rsid w:val="000A26AE"/>
    <w:rsid w:val="000C3AD9"/>
    <w:rsid w:val="000E2154"/>
    <w:rsid w:val="000F30B3"/>
    <w:rsid w:val="00115A3E"/>
    <w:rsid w:val="00115A64"/>
    <w:rsid w:val="00116B12"/>
    <w:rsid w:val="00117A88"/>
    <w:rsid w:val="00131B96"/>
    <w:rsid w:val="001439BC"/>
    <w:rsid w:val="0016265F"/>
    <w:rsid w:val="001679D6"/>
    <w:rsid w:val="00177563"/>
    <w:rsid w:val="001A6E3D"/>
    <w:rsid w:val="001E27F8"/>
    <w:rsid w:val="001E71DF"/>
    <w:rsid w:val="001F43F2"/>
    <w:rsid w:val="002068DF"/>
    <w:rsid w:val="00215F89"/>
    <w:rsid w:val="00217C70"/>
    <w:rsid w:val="0023371D"/>
    <w:rsid w:val="0024151B"/>
    <w:rsid w:val="00242354"/>
    <w:rsid w:val="00247E5B"/>
    <w:rsid w:val="00252A42"/>
    <w:rsid w:val="00273A1D"/>
    <w:rsid w:val="0027449A"/>
    <w:rsid w:val="00296300"/>
    <w:rsid w:val="002A3B2B"/>
    <w:rsid w:val="002B0FE4"/>
    <w:rsid w:val="002B5EFD"/>
    <w:rsid w:val="002C2533"/>
    <w:rsid w:val="002F0336"/>
    <w:rsid w:val="003053C5"/>
    <w:rsid w:val="00314CA3"/>
    <w:rsid w:val="00351B22"/>
    <w:rsid w:val="00380C85"/>
    <w:rsid w:val="003943A9"/>
    <w:rsid w:val="003A26EE"/>
    <w:rsid w:val="003C00DA"/>
    <w:rsid w:val="003C1F2F"/>
    <w:rsid w:val="003C708C"/>
    <w:rsid w:val="003D4E95"/>
    <w:rsid w:val="003D51F1"/>
    <w:rsid w:val="003E5014"/>
    <w:rsid w:val="003F3685"/>
    <w:rsid w:val="00402FA6"/>
    <w:rsid w:val="004721A8"/>
    <w:rsid w:val="0048106B"/>
    <w:rsid w:val="00491FE1"/>
    <w:rsid w:val="004A1FE6"/>
    <w:rsid w:val="004A6469"/>
    <w:rsid w:val="004F14A9"/>
    <w:rsid w:val="004F5698"/>
    <w:rsid w:val="00506931"/>
    <w:rsid w:val="005157B0"/>
    <w:rsid w:val="00521587"/>
    <w:rsid w:val="0052546B"/>
    <w:rsid w:val="00541FE5"/>
    <w:rsid w:val="005960E3"/>
    <w:rsid w:val="005A0F6C"/>
    <w:rsid w:val="005A4D4E"/>
    <w:rsid w:val="005A666A"/>
    <w:rsid w:val="005B436E"/>
    <w:rsid w:val="00622496"/>
    <w:rsid w:val="00651D6B"/>
    <w:rsid w:val="00656069"/>
    <w:rsid w:val="00663AF8"/>
    <w:rsid w:val="00664F7A"/>
    <w:rsid w:val="00667F54"/>
    <w:rsid w:val="006747B4"/>
    <w:rsid w:val="006907E6"/>
    <w:rsid w:val="006931E9"/>
    <w:rsid w:val="00697194"/>
    <w:rsid w:val="006A3645"/>
    <w:rsid w:val="006A47E1"/>
    <w:rsid w:val="006C6FB7"/>
    <w:rsid w:val="006C6FFD"/>
    <w:rsid w:val="006D38C7"/>
    <w:rsid w:val="006D45A6"/>
    <w:rsid w:val="006D5089"/>
    <w:rsid w:val="00792781"/>
    <w:rsid w:val="007E0B98"/>
    <w:rsid w:val="00803FDD"/>
    <w:rsid w:val="00827327"/>
    <w:rsid w:val="00832192"/>
    <w:rsid w:val="008448E1"/>
    <w:rsid w:val="00870093"/>
    <w:rsid w:val="008A0989"/>
    <w:rsid w:val="008B7F19"/>
    <w:rsid w:val="008E0999"/>
    <w:rsid w:val="008E4B09"/>
    <w:rsid w:val="0092287B"/>
    <w:rsid w:val="00931E52"/>
    <w:rsid w:val="00934E9C"/>
    <w:rsid w:val="0096389B"/>
    <w:rsid w:val="00972E46"/>
    <w:rsid w:val="00973E71"/>
    <w:rsid w:val="0098698C"/>
    <w:rsid w:val="009B3A5A"/>
    <w:rsid w:val="009B6E78"/>
    <w:rsid w:val="009C00EB"/>
    <w:rsid w:val="009C5433"/>
    <w:rsid w:val="009D5D47"/>
    <w:rsid w:val="009F1175"/>
    <w:rsid w:val="00A34DA3"/>
    <w:rsid w:val="00A35D06"/>
    <w:rsid w:val="00A505BD"/>
    <w:rsid w:val="00A77F1E"/>
    <w:rsid w:val="00A80FE9"/>
    <w:rsid w:val="00A9135E"/>
    <w:rsid w:val="00AA6169"/>
    <w:rsid w:val="00AB7E5F"/>
    <w:rsid w:val="00AC6162"/>
    <w:rsid w:val="00AE4903"/>
    <w:rsid w:val="00B055D9"/>
    <w:rsid w:val="00B22015"/>
    <w:rsid w:val="00B51C3A"/>
    <w:rsid w:val="00B5766F"/>
    <w:rsid w:val="00B6198C"/>
    <w:rsid w:val="00B62C37"/>
    <w:rsid w:val="00B8028E"/>
    <w:rsid w:val="00B80E0D"/>
    <w:rsid w:val="00BA7460"/>
    <w:rsid w:val="00BB0430"/>
    <w:rsid w:val="00BC7200"/>
    <w:rsid w:val="00BD20AC"/>
    <w:rsid w:val="00BE3B93"/>
    <w:rsid w:val="00BE5B55"/>
    <w:rsid w:val="00BF4F45"/>
    <w:rsid w:val="00BF598B"/>
    <w:rsid w:val="00C01E92"/>
    <w:rsid w:val="00C13C9B"/>
    <w:rsid w:val="00C16BF3"/>
    <w:rsid w:val="00C35B23"/>
    <w:rsid w:val="00C453B1"/>
    <w:rsid w:val="00C5678C"/>
    <w:rsid w:val="00C768E5"/>
    <w:rsid w:val="00C84D5B"/>
    <w:rsid w:val="00C945EB"/>
    <w:rsid w:val="00C961AE"/>
    <w:rsid w:val="00CA414A"/>
    <w:rsid w:val="00CB15C3"/>
    <w:rsid w:val="00CB2246"/>
    <w:rsid w:val="00CD35ED"/>
    <w:rsid w:val="00CF1285"/>
    <w:rsid w:val="00D050E4"/>
    <w:rsid w:val="00D61374"/>
    <w:rsid w:val="00D70B25"/>
    <w:rsid w:val="00D7506D"/>
    <w:rsid w:val="00D820CC"/>
    <w:rsid w:val="00D8797F"/>
    <w:rsid w:val="00DA5D92"/>
    <w:rsid w:val="00DA6912"/>
    <w:rsid w:val="00DB01C4"/>
    <w:rsid w:val="00DB2B27"/>
    <w:rsid w:val="00DB5CEC"/>
    <w:rsid w:val="00DC73FF"/>
    <w:rsid w:val="00DD0105"/>
    <w:rsid w:val="00DF4C5E"/>
    <w:rsid w:val="00E03CC1"/>
    <w:rsid w:val="00E06BE4"/>
    <w:rsid w:val="00E64BAA"/>
    <w:rsid w:val="00E843CD"/>
    <w:rsid w:val="00E86208"/>
    <w:rsid w:val="00EA5C0B"/>
    <w:rsid w:val="00EB6F78"/>
    <w:rsid w:val="00EC6805"/>
    <w:rsid w:val="00ED2FAF"/>
    <w:rsid w:val="00ED58F5"/>
    <w:rsid w:val="00F013EA"/>
    <w:rsid w:val="00F0547D"/>
    <w:rsid w:val="00F1108B"/>
    <w:rsid w:val="00F16814"/>
    <w:rsid w:val="00F24A29"/>
    <w:rsid w:val="00F337A3"/>
    <w:rsid w:val="00F6645B"/>
    <w:rsid w:val="00F77BF5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99872"/>
  <w15:chartTrackingRefBased/>
  <w15:docId w15:val="{7186FC7E-3D3A-4460-BE64-AE289543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7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678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567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678C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6645B"/>
    <w:pPr>
      <w:ind w:left="720"/>
      <w:contextualSpacing/>
    </w:pPr>
    <w:rPr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E5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931E52"/>
    <w:rPr>
      <w:rFonts w:ascii="Calibri Light" w:eastAsia="Times New Roman" w:hAnsi="Calibri Light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6162"/>
    <w:rPr>
      <w:rFonts w:ascii="Segoe UI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A80FE9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E345CB8D2864390A4900EC051C7C5" ma:contentTypeVersion="13" ma:contentTypeDescription="Create a new document." ma:contentTypeScope="" ma:versionID="96dd9b89884284ad0182ec375c28124e">
  <xsd:schema xmlns:xsd="http://www.w3.org/2001/XMLSchema" xmlns:xs="http://www.w3.org/2001/XMLSchema" xmlns:p="http://schemas.microsoft.com/office/2006/metadata/properties" xmlns:ns2="cca7bc64-92d0-4527-85b5-b44d1fddd53c" xmlns:ns3="fbb929a6-9c1b-458a-a00c-e733d09ff728" targetNamespace="http://schemas.microsoft.com/office/2006/metadata/properties" ma:root="true" ma:fieldsID="947b801a42db0afcac23b4489903f630" ns2:_="" ns3:_="">
    <xsd:import namespace="cca7bc64-92d0-4527-85b5-b44d1fddd53c"/>
    <xsd:import namespace="fbb929a6-9c1b-458a-a00c-e733d09ff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bc64-92d0-4527-85b5-b44d1fddd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8a06c-8196-490c-b2af-7cab95947bd8}" ma:internalName="TaxCatchAll" ma:showField="CatchAllData" ma:web="cca7bc64-92d0-4527-85b5-b44d1fddd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29a6-9c1b-458a-a00c-e733d09f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1ca24d-7a6a-4df2-bb4e-b625557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a7bc64-92d0-4527-85b5-b44d1fddd53c"/>
    <lcf76f155ced4ddcb4097134ff3c332f xmlns="fbb929a6-9c1b-458a-a00c-e733d09ff7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B157-ECDB-492E-9FC6-1514EB70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bc64-92d0-4527-85b5-b44d1fddd53c"/>
    <ds:schemaRef ds:uri="fbb929a6-9c1b-458a-a00c-e733d09ff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B8A2D-9B7B-48E1-B3EA-AFA444A5D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C4057-550D-42B3-8415-2B2B03150E85}">
  <ds:schemaRefs>
    <ds:schemaRef ds:uri="http://schemas.microsoft.com/office/2006/metadata/properties"/>
    <ds:schemaRef ds:uri="http://schemas.microsoft.com/office/infopath/2007/PartnerControls"/>
    <ds:schemaRef ds:uri="cca7bc64-92d0-4527-85b5-b44d1fddd53c"/>
    <ds:schemaRef ds:uri="fbb929a6-9c1b-458a-a00c-e733d09ff728"/>
  </ds:schemaRefs>
</ds:datastoreItem>
</file>

<file path=customXml/itemProps4.xml><?xml version="1.0" encoding="utf-8"?>
<ds:datastoreItem xmlns:ds="http://schemas.openxmlformats.org/officeDocument/2006/customXml" ds:itemID="{256051D5-BDC3-43C4-B314-5C2D7699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Maule, Erin</dc:creator>
  <cp:keywords/>
  <cp:lastModifiedBy>Maule, Erin</cp:lastModifiedBy>
  <cp:revision>2</cp:revision>
  <dcterms:created xsi:type="dcterms:W3CDTF">2025-05-30T12:11:00Z</dcterms:created>
  <dcterms:modified xsi:type="dcterms:W3CDTF">2025-05-30T12:11:00Z</dcterms:modified>
</cp:coreProperties>
</file>